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黑体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none"/>
          <w:lang w:val="en-US" w:eastAsia="zh-CN"/>
        </w:rPr>
        <w:t>课题选题参考方向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（申报者可直接采用以下选题申报，也可围绕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以下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内容自定选题，但不能偏离民族宗教工作范畴。）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习近平总书记关于加强和改进民族工作的重要思想研究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习近平总书记关于宗教工作的重要论述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3.铸牢中华民族共同体意识的思想与理论基础研究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铸牢中华民族共同体意识的实践进路与成功经验研究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 w:eastAsia="zh-CN"/>
        </w:rPr>
        <w:t>湖南各民族交往交流交融历史与现实研究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6.民族事务治理体系与治理能力现代化研究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7.民族地区经济社会高质量发展研究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8.新时代城市民族工作研究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9.构建相互嵌入式社区促进民族团结进步研究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10.乡村振兴背景下民族乡发展问题研究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11.湖南民族传统文化传承保护与创新性发展研究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12.湖南各民族共享中华文化挖掘整理研究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13.防范民族宗教领域重大风险隐患研究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.民族宗教工作法治化建设问题研究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15.坚持我国宗教中国化方向理论与实践问题研究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16.促进我省宗教健康传承问题研究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高校抵御和防范宗教势力渗透问题研究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18.加强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宗教工作“三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队伍”建设研究</w:t>
      </w:r>
    </w:p>
    <w:p>
      <w:bookmarkStart w:id="0" w:name="_GoBack"/>
      <w:bookmarkEnd w:id="0"/>
    </w:p>
    <w:sectPr>
      <w:pgSz w:w="11906" w:h="16838"/>
      <w:pgMar w:top="1582" w:right="1525" w:bottom="1582" w:left="152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8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  <w:style w:type="paragraph" w:customStyle="1" w:styleId="6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2022-04-26T03:12:01Z</dcterms:created>
  <dc:creator>何</dc:creator>
  <cp:lastModifiedBy>何</cp:lastModifiedBy>
  <dcterms:modified xsi:type="dcterms:W3CDTF">2022-04-26T03:12:08Z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E70900C096B049BBA3BCBBED77E73163</vt:lpwstr>
  </property>
</Properties>
</file>